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0" w:before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before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highlight w:val="white"/>
          <w:rtl w:val="0"/>
        </w:rPr>
        <w:t xml:space="preserve">Вывоз отходов субботника не относится к услугам регионального оператора и не входит тариф за вывоз ТКО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rtl w:val="0"/>
        </w:rPr>
        <w:t xml:space="preserve">01.04.2024</w:t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В апреле в большинстве муниципалитетов проходят субботники.</w:t>
      </w:r>
    </w:p>
    <w:p w:rsidR="00000000" w:rsidDel="00000000" w:rsidP="00000000" w:rsidRDefault="00000000" w:rsidRPr="00000000" w14:paraId="00000007">
      <w:pP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Для вывоза этого отходов от субботника собственникам КП необходимо заключать дополнительный договор в индивидуальном порядке.</w:t>
      </w:r>
    </w:p>
    <w:p w:rsidR="00000000" w:rsidDel="00000000" w:rsidP="00000000" w:rsidRDefault="00000000" w:rsidRPr="00000000" w14:paraId="00000008">
      <w:pP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Из письма Министерства жилищной политики и энергетики Иркутской области от 22.04.2020 №02-58-4244/20 становится понятно, что вывоз отходов субботника должен осуществляться по отдельным договорам:</w:t>
      </w:r>
    </w:p>
    <w:p w:rsidR="00000000" w:rsidDel="00000000" w:rsidP="00000000" w:rsidRDefault="00000000" w:rsidRPr="00000000" w14:paraId="0000000A">
      <w:pP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“Важно понимать, что отходы, образованные при проведении месячников по санитарной очистке территорий населенных пунктов Иркутской области (за исключением отходов, образующихся при уборке придомовой территории), не включены в норматив образования ТКО”. </w:t>
      </w:r>
    </w:p>
    <w:p w:rsidR="00000000" w:rsidDel="00000000" w:rsidP="00000000" w:rsidRDefault="00000000" w:rsidRPr="00000000" w14:paraId="0000000C">
      <w:pP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Обрезанные ветки и прочие растительные отходы, образованные при уборке придомовой территории, возможно выбрасывать в контейнеры только в том случае, если их размер не более 0,5 м. Отметим, что более крупные ветки и обрезки деревьев могут повредить как конструкцию контейнера, так и механизм мусоровоза. Подробнее с перечнем отходов, относящихся к ТКО, можно ознакомиться в ФККО (Федеральный классификационный каталог отходов), утвержденным приказом  Росприроднадзора от 22.05.2017 N 242. </w:t>
      </w:r>
    </w:p>
    <w:p w:rsidR="00000000" w:rsidDel="00000000" w:rsidP="00000000" w:rsidRDefault="00000000" w:rsidRPr="00000000" w14:paraId="0000000E">
      <w:pP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Для заключения договора или уточнения информации о графике вывоза растительных отходов и отходов субботников потребители и собственники контейнерных площадок могут: </w:t>
      </w:r>
    </w:p>
    <w:p w:rsidR="00000000" w:rsidDel="00000000" w:rsidP="00000000" w:rsidRDefault="00000000" w:rsidRPr="00000000" w14:paraId="00000010">
      <w:pP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highlight w:val="white"/>
          <w:rtl w:val="0"/>
        </w:rPr>
        <w:t xml:space="preserve">- позвонить </w:t>
      </w:r>
      <w:r w:rsidDel="00000000" w:rsidR="00000000" w:rsidRPr="00000000">
        <w:rPr>
          <w:rtl w:val="0"/>
        </w:rPr>
        <w:t xml:space="preserve">8 (3952) 43-44-11</w:t>
      </w:r>
    </w:p>
    <w:p w:rsidR="00000000" w:rsidDel="00000000" w:rsidP="00000000" w:rsidRDefault="00000000" w:rsidRPr="00000000" w14:paraId="00000012">
      <w:pPr>
        <w:spacing w:line="276" w:lineRule="auto"/>
        <w:rPr/>
      </w:pPr>
      <w:r w:rsidDel="00000000" w:rsidR="00000000" w:rsidRPr="00000000">
        <w:rPr>
          <w:rtl w:val="0"/>
        </w:rPr>
        <w:t xml:space="preserve">- написать на почту: contact@rtneo-irk.ru</w:t>
      </w:r>
    </w:p>
    <w:p w:rsidR="00000000" w:rsidDel="00000000" w:rsidP="00000000" w:rsidRDefault="00000000" w:rsidRPr="00000000" w14:paraId="00000013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3371850</wp:posOffset>
            </wp:positionH>
            <wp:positionV relativeFrom="paragraph">
              <wp:posOffset>7553325</wp:posOffset>
            </wp:positionV>
            <wp:extent cx="2262788" cy="1272377"/>
            <wp:effectExtent b="0" l="0" r="0" t="0"/>
            <wp:wrapSquare wrapText="bothSides" distB="114300" distT="114300" distL="114300" distR="11430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2788" cy="12723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5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before="0" w:lineRule="auto"/>
        <w:ind w:left="0" w:firstLine="0"/>
        <w:rPr/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9" w:w="11907" w:orient="portrait"/>
      <w:pgMar w:bottom="709" w:top="850.3937007874016" w:left="1559.0551181102362" w:right="712.204724409448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